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9"/>
        <w:ind w:left="148" w:right="0" w:firstLine="0"/>
        <w:jc w:val="left"/>
        <w:rPr>
          <w:rFonts w:ascii="方正黑体_GBK" w:hAnsi="方正黑体_GBK" w:cs="方正黑体_GBK" w:eastAsia="方正黑体_GBK"/>
          <w:sz w:val="16"/>
          <w:szCs w:val="16"/>
        </w:rPr>
      </w:pPr>
      <w:r>
        <w:rPr>
          <w:rFonts w:ascii="方正黑体_GBK" w:hAnsi="方正黑体_GBK" w:cs="方正黑体_GBK" w:eastAsia="方正黑体_GBK"/>
          <w:w w:val="105"/>
          <w:sz w:val="16"/>
          <w:szCs w:val="16"/>
        </w:rPr>
        <w:t>附表3</w:t>
      </w:r>
      <w:r>
        <w:rPr>
          <w:rFonts w:ascii="方正黑体_GBK" w:hAnsi="方正黑体_GBK" w:cs="方正黑体_GBK" w:eastAsia="方正黑体_GBK"/>
          <w:sz w:val="16"/>
          <w:szCs w:val="16"/>
        </w:rPr>
      </w:r>
    </w:p>
    <w:p>
      <w:pPr>
        <w:spacing w:line="240" w:lineRule="auto" w:before="6"/>
        <w:rPr>
          <w:rFonts w:ascii="方正黑体_GBK" w:hAnsi="方正黑体_GBK" w:cs="方正黑体_GBK" w:eastAsia="方正黑体_GBK"/>
          <w:sz w:val="22"/>
          <w:szCs w:val="22"/>
        </w:rPr>
      </w:pPr>
      <w:r>
        <w:rPr/>
        <w:br w:type="column"/>
      </w:r>
      <w:r>
        <w:rPr>
          <w:rFonts w:ascii="方正黑体_GBK"/>
          <w:sz w:val="22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rFonts w:ascii="黑体" w:hAnsi="黑体" w:cs="黑体" w:eastAsia="黑体"/>
          <w:b w:val="0"/>
          <w:bCs w:val="0"/>
          <w:spacing w:val="3"/>
        </w:rPr>
        <w:t>拉萨市20</w:t>
      </w:r>
      <w:r>
        <w:rPr>
          <w:spacing w:val="3"/>
        </w:rPr>
        <w:t>23年1-8月国有资本经营预算收支变动表</w:t>
      </w:r>
      <w:r>
        <w:rPr>
          <w:b w:val="0"/>
          <w:bCs w:val="0"/>
          <w:spacing w:val="3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020" w:bottom="280" w:left="900" w:right="920"/>
          <w:cols w:num="2" w:equalWidth="0">
            <w:col w:w="569" w:space="3730"/>
            <w:col w:w="10721"/>
          </w:cols>
        </w:sectPr>
      </w:pPr>
    </w:p>
    <w:p>
      <w:pPr>
        <w:spacing w:before="113"/>
        <w:ind w:left="0" w:right="2353" w:firstLine="0"/>
        <w:jc w:val="right"/>
        <w:rPr>
          <w:rFonts w:ascii="方正仿宋_GBK" w:hAnsi="方正仿宋_GBK" w:cs="方正仿宋_GBK" w:eastAsia="方正仿宋_GBK"/>
          <w:sz w:val="16"/>
          <w:szCs w:val="16"/>
        </w:rPr>
      </w:pPr>
      <w:r>
        <w:rPr>
          <w:rFonts w:ascii="方正仿宋_GBK" w:hAnsi="方正仿宋_GBK" w:cs="方正仿宋_GBK" w:eastAsia="方正仿宋_GBK"/>
          <w:w w:val="105"/>
          <w:sz w:val="16"/>
          <w:szCs w:val="16"/>
        </w:rPr>
        <w:t>单位：万元</w:t>
      </w:r>
      <w:r>
        <w:rPr>
          <w:rFonts w:ascii="方正仿宋_GBK" w:hAnsi="方正仿宋_GBK" w:cs="方正仿宋_GBK" w:eastAsia="方正仿宋_GBK"/>
          <w:sz w:val="16"/>
          <w:szCs w:val="16"/>
        </w:rPr>
      </w:r>
    </w:p>
    <w:p>
      <w:pPr>
        <w:spacing w:line="240" w:lineRule="auto" w:before="3"/>
        <w:rPr>
          <w:rFonts w:ascii="方正仿宋_GBK" w:hAnsi="方正仿宋_GBK" w:cs="方正仿宋_GBK" w:eastAsia="方正仿宋_GBK"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2"/>
        <w:gridCol w:w="1236"/>
        <w:gridCol w:w="1486"/>
        <w:gridCol w:w="1073"/>
        <w:gridCol w:w="1469"/>
        <w:gridCol w:w="2002"/>
        <w:gridCol w:w="1313"/>
        <w:gridCol w:w="1522"/>
        <w:gridCol w:w="1073"/>
        <w:gridCol w:w="1366"/>
      </w:tblGrid>
      <w:tr>
        <w:trPr>
          <w:trHeight w:val="190" w:hRule="exact"/>
        </w:trPr>
        <w:tc>
          <w:tcPr>
            <w:tcW w:w="75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83" w:right="0"/>
              <w:jc w:val="center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收入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83" w:right="0"/>
              <w:jc w:val="center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支出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</w:tr>
      <w:tr>
        <w:trPr>
          <w:trHeight w:val="262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86" w:right="0"/>
              <w:jc w:val="center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项目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年初预算数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15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第一次预算调整数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18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本次增加数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22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本次预算调整数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86" w:right="0"/>
              <w:jc w:val="center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项目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30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年初预算数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17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第一次预算调整数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18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本次增加数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17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本次预算调整数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</w:tr>
      <w:tr>
        <w:trPr>
          <w:trHeight w:val="451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9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一、利润收入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405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10,089.00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10,089.00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32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3,261.00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13,350.00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40"/>
              <w:ind w:left="21" w:right="45" w:firstLine="76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一、解决历史遗留问题及改</w:t>
            </w:r>
            <w:r>
              <w:rPr>
                <w:rFonts w:ascii="宋体" w:hAnsi="宋体" w:cs="宋体" w:eastAsia="宋体"/>
                <w:w w:val="102"/>
                <w:sz w:val="15"/>
                <w:szCs w:val="15"/>
              </w:rPr>
              <w:t> </w:t>
            </w:r>
            <w:r>
              <w:rPr>
                <w:rFonts w:ascii="宋体" w:hAnsi="宋体" w:cs="宋体" w:eastAsia="宋体"/>
                <w:sz w:val="15"/>
                <w:szCs w:val="15"/>
              </w:rPr>
              <w:t>革成本支出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71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240.06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94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737.80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0"/>
              <w:ind w:left="78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737.80</w:t>
            </w:r>
          </w:p>
        </w:tc>
      </w:tr>
      <w:tr>
        <w:trPr>
          <w:trHeight w:val="338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9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二、股利、股息收入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right="278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9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二、国有企业资本金注入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48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11,076.00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71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13,565.01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2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2,283.00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55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15,848.01</w:t>
            </w:r>
          </w:p>
        </w:tc>
      </w:tr>
      <w:tr>
        <w:trPr>
          <w:trHeight w:val="338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9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三、产权转让收入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right="278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9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三、国有企业政策性补贴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right="276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right="252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</w:tr>
      <w:tr>
        <w:trPr>
          <w:trHeight w:val="458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9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四、清算收入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right="278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42"/>
              <w:ind w:left="21" w:right="45" w:firstLine="76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四、金融国有资本经营预算</w:t>
            </w:r>
            <w:r>
              <w:rPr>
                <w:rFonts w:ascii="宋体" w:hAnsi="宋体" w:cs="宋体" w:eastAsia="宋体"/>
                <w:w w:val="102"/>
                <w:sz w:val="15"/>
                <w:szCs w:val="15"/>
              </w:rPr>
              <w:t> </w:t>
            </w:r>
            <w:r>
              <w:rPr>
                <w:rFonts w:ascii="宋体" w:hAnsi="宋体" w:cs="宋体" w:eastAsia="宋体"/>
                <w:sz w:val="15"/>
                <w:szCs w:val="15"/>
              </w:rPr>
              <w:t>支出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right="252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</w:tr>
      <w:tr>
        <w:trPr>
          <w:trHeight w:val="459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43"/>
              <w:ind w:left="21" w:right="130" w:firstLine="76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五、国有资本经营预算转移支</w:t>
            </w:r>
            <w:r>
              <w:rPr>
                <w:rFonts w:ascii="宋体" w:hAnsi="宋体" w:cs="宋体" w:eastAsia="宋体"/>
                <w:w w:val="102"/>
                <w:sz w:val="15"/>
                <w:szCs w:val="15"/>
              </w:rPr>
              <w:t> </w:t>
            </w:r>
            <w:r>
              <w:rPr>
                <w:rFonts w:ascii="宋体" w:hAnsi="宋体" w:cs="宋体" w:eastAsia="宋体"/>
                <w:sz w:val="15"/>
                <w:szCs w:val="15"/>
              </w:rPr>
              <w:t>付收入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6"/>
              <w:ind w:right="278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43"/>
              <w:ind w:left="21" w:right="45" w:firstLine="76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五、国有资本经营预算转移</w:t>
            </w:r>
            <w:r>
              <w:rPr>
                <w:rFonts w:ascii="宋体" w:hAnsi="宋体" w:cs="宋体" w:eastAsia="宋体"/>
                <w:w w:val="102"/>
                <w:sz w:val="15"/>
                <w:szCs w:val="15"/>
              </w:rPr>
              <w:t> </w:t>
            </w:r>
            <w:r>
              <w:rPr>
                <w:rFonts w:ascii="宋体" w:hAnsi="宋体" w:cs="宋体" w:eastAsia="宋体"/>
                <w:sz w:val="15"/>
                <w:szCs w:val="15"/>
              </w:rPr>
              <w:t>支付支出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6"/>
              <w:ind w:right="252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</w:tr>
      <w:tr>
        <w:trPr>
          <w:trHeight w:val="458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42"/>
              <w:ind w:left="21" w:right="130" w:firstLine="76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六、其他国有资本经营预算收</w:t>
            </w:r>
            <w:r>
              <w:rPr>
                <w:rFonts w:ascii="宋体" w:hAnsi="宋体" w:cs="宋体" w:eastAsia="宋体"/>
                <w:w w:val="102"/>
                <w:sz w:val="15"/>
                <w:szCs w:val="15"/>
              </w:rPr>
              <w:t> </w:t>
            </w:r>
            <w:r>
              <w:rPr>
                <w:rFonts w:ascii="宋体" w:hAnsi="宋体" w:cs="宋体" w:eastAsia="宋体"/>
                <w:sz w:val="15"/>
                <w:szCs w:val="15"/>
              </w:rPr>
              <w:t>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right="278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42"/>
              <w:ind w:left="21" w:right="45" w:firstLine="76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sz w:val="15"/>
                <w:szCs w:val="15"/>
              </w:rPr>
              <w:t>六、其他国有资本经营预算</w:t>
            </w:r>
            <w:r>
              <w:rPr>
                <w:rFonts w:ascii="宋体" w:hAnsi="宋体" w:cs="宋体" w:eastAsia="宋体"/>
                <w:w w:val="102"/>
                <w:sz w:val="15"/>
                <w:szCs w:val="15"/>
              </w:rPr>
              <w:t> </w:t>
            </w:r>
            <w:r>
              <w:rPr>
                <w:rFonts w:ascii="宋体" w:hAnsi="宋体" w:cs="宋体" w:eastAsia="宋体"/>
                <w:sz w:val="15"/>
                <w:szCs w:val="15"/>
              </w:rPr>
              <w:t>支出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55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2,416.50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94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568.00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78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568.00</w:t>
            </w:r>
          </w:p>
        </w:tc>
      </w:tr>
      <w:tr>
        <w:trPr>
          <w:trHeight w:val="317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86" w:right="0"/>
              <w:jc w:val="center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收入合计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405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10,089.00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10,089.00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32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3,261.00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13,350.00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725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支出合计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48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13,732.56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71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14,870.81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32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2,283.00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55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17,153.81</w:t>
            </w:r>
          </w:p>
        </w:tc>
      </w:tr>
      <w:tr>
        <w:trPr>
          <w:trHeight w:val="300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转移性收入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199.34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86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236.83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86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236.83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调出资金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3,027.00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8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3,027.00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978.00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4,005.00</w:t>
            </w:r>
          </w:p>
        </w:tc>
      </w:tr>
      <w:tr>
        <w:trPr>
          <w:trHeight w:val="300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上年结转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6,471.22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1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7,571.98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1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7,571.98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结转下年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252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</w:tr>
      <w:tr>
        <w:trPr>
          <w:trHeight w:val="300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278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252"/>
              <w:jc w:val="righ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w w:val="102"/>
                <w:sz w:val="15"/>
              </w:rPr>
              <w:t>-</w:t>
            </w:r>
            <w:r>
              <w:rPr>
                <w:rFonts w:ascii="宋体"/>
                <w:sz w:val="15"/>
              </w:rPr>
            </w:r>
          </w:p>
        </w:tc>
      </w:tr>
      <w:tr>
        <w:trPr>
          <w:trHeight w:val="300" w:hRule="exact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center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收入总计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405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16,759.56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17,897.81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3,261.00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21,158.81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 w:hAnsi="宋体" w:cs="宋体" w:eastAsia="宋体"/>
                <w:b/>
                <w:bCs/>
                <w:sz w:val="15"/>
                <w:szCs w:val="15"/>
              </w:rPr>
              <w:t>支出总计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48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16,759.56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12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17,897.81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28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3,261.00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559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宋体"/>
                <w:sz w:val="15"/>
              </w:rPr>
              <w:t>21,158.81</w:t>
            </w:r>
          </w:p>
        </w:tc>
      </w:tr>
    </w:tbl>
    <w:sectPr>
      <w:type w:val="continuous"/>
      <w:pgSz w:w="16840" w:h="1191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黑体_GBK">
    <w:altName w:val="方正黑体_GBK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方正仿宋_GBK">
    <w:altName w:val="方正仿宋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"/>
    </w:pPr>
    <w:rPr>
      <w:rFonts w:ascii="黑体" w:hAnsi="黑体" w:eastAsia="黑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CN=李鑫/OU=预算科/OU=拉萨市财政局/OU=西藏自治区财政厅/O=TIBET</dc:creator>
  <dcterms:created xsi:type="dcterms:W3CDTF">2023-11-23T11:39:09Z</dcterms:created>
  <dcterms:modified xsi:type="dcterms:W3CDTF">2023-11-23T11:39:09Z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2023-11-23T00:00:00Z</vt:filetime>
  </property>
</Properties>
</file>