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939" w:val="left" w:leader="none"/>
        </w:tabs>
        <w:spacing w:before="16"/>
        <w:ind w:left="133" w:right="0" w:firstLine="0"/>
        <w:jc w:val="left"/>
        <w:rPr>
          <w:rFonts w:ascii="宋体" w:hAnsi="宋体" w:cs="宋体" w:eastAsia="宋体"/>
          <w:sz w:val="14"/>
          <w:szCs w:val="14"/>
        </w:rPr>
      </w:pPr>
      <w:r>
        <w:rPr>
          <w:rFonts w:ascii="方正黑体_GBK" w:hAnsi="方正黑体_GBK" w:cs="方正黑体_GBK" w:eastAsia="方正黑体_GBK"/>
          <w:w w:val="105"/>
          <w:position w:val="2"/>
          <w:sz w:val="15"/>
          <w:szCs w:val="15"/>
        </w:rPr>
        <w:t>附件2</w:t>
        <w:tab/>
      </w:r>
      <w:r>
        <w:rPr>
          <w:rFonts w:ascii="宋体" w:hAnsi="宋体" w:cs="宋体" w:eastAsia="宋体"/>
          <w:sz w:val="14"/>
          <w:szCs w:val="14"/>
        </w:rPr>
        <w:t>附件2</w:t>
      </w:r>
    </w:p>
    <w:p>
      <w:pPr>
        <w:spacing w:before="194"/>
        <w:ind w:left="133" w:right="0" w:firstLine="0"/>
        <w:jc w:val="left"/>
        <w:rPr>
          <w:rFonts w:ascii="黑体" w:hAnsi="黑体" w:cs="黑体" w:eastAsia="黑体"/>
          <w:sz w:val="26"/>
          <w:szCs w:val="26"/>
        </w:rPr>
      </w:pPr>
      <w:r>
        <w:rPr/>
        <w:br w:type="column"/>
      </w:r>
      <w:r>
        <w:rPr>
          <w:rFonts w:ascii="黑体" w:hAnsi="黑体" w:cs="黑体" w:eastAsia="黑体"/>
          <w:sz w:val="26"/>
          <w:szCs w:val="26"/>
        </w:rPr>
        <w:t>拉萨市20</w:t>
      </w:r>
      <w:r>
        <w:rPr>
          <w:rFonts w:ascii="黑体" w:hAnsi="黑体" w:cs="黑体" w:eastAsia="黑体"/>
          <w:b/>
          <w:bCs/>
          <w:sz w:val="26"/>
          <w:szCs w:val="26"/>
        </w:rPr>
        <w:t>23年1-8月政府性基金预算收支变动表</w:t>
      </w:r>
      <w:r>
        <w:rPr>
          <w:rFonts w:ascii="黑体" w:hAnsi="黑体" w:cs="黑体" w:eastAsia="黑体"/>
          <w:sz w:val="26"/>
          <w:szCs w:val="26"/>
        </w:rPr>
      </w:r>
    </w:p>
    <w:p>
      <w:pPr>
        <w:spacing w:line="240" w:lineRule="auto" w:before="0"/>
        <w:rPr>
          <w:rFonts w:ascii="黑体" w:hAnsi="黑体" w:cs="黑体" w:eastAsia="黑体"/>
          <w:b/>
          <w:bCs/>
          <w:sz w:val="16"/>
          <w:szCs w:val="16"/>
        </w:rPr>
      </w:pPr>
      <w:r>
        <w:rPr/>
        <w:br w:type="column"/>
      </w:r>
      <w:r>
        <w:rPr>
          <w:rFonts w:ascii="黑体"/>
          <w:b/>
          <w:sz w:val="16"/>
        </w:rPr>
      </w:r>
    </w:p>
    <w:p>
      <w:pPr>
        <w:spacing w:line="240" w:lineRule="auto" w:before="0"/>
        <w:rPr>
          <w:rFonts w:ascii="黑体" w:hAnsi="黑体" w:cs="黑体" w:eastAsia="黑体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单位：万元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80" w:bottom="280" w:left="1040" w:right="260"/>
          <w:cols w:num="3" w:equalWidth="0">
            <w:col w:w="3300" w:space="1659"/>
            <w:col w:w="5493" w:space="1847"/>
            <w:col w:w="3241"/>
          </w:cols>
        </w:sectPr>
      </w:pPr>
    </w:p>
    <w:p>
      <w:pPr>
        <w:spacing w:line="240" w:lineRule="auto" w:before="0"/>
        <w:rPr>
          <w:rFonts w:ascii="方正仿宋_GBK" w:hAnsi="方正仿宋_GBK" w:cs="方正仿宋_GBK" w:eastAsia="方正仿宋_GBK"/>
          <w:sz w:val="4"/>
          <w:szCs w:val="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6"/>
        <w:gridCol w:w="1092"/>
        <w:gridCol w:w="1515"/>
        <w:gridCol w:w="1099"/>
        <w:gridCol w:w="1277"/>
        <w:gridCol w:w="2153"/>
        <w:gridCol w:w="1453"/>
        <w:gridCol w:w="1483"/>
        <w:gridCol w:w="1157"/>
        <w:gridCol w:w="1284"/>
      </w:tblGrid>
      <w:tr>
        <w:trPr>
          <w:trHeight w:val="221" w:hRule="exact"/>
        </w:trPr>
        <w:tc>
          <w:tcPr>
            <w:tcW w:w="77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76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75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77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6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项目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年初预算数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04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第一次预算调整数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1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本次增加数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58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本次预算调整数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7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功能分类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年初预算数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第一次预算调整数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44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本次增加数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6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本次预算调整数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一、农网还贷资金收入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一、科学技术支出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312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left="21" w:right="0" w:firstLine="72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二、海南省高等级公路车辆通行附加费收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  <w:p>
            <w:pPr>
              <w:pStyle w:val="TableParagraph"/>
              <w:spacing w:line="160" w:lineRule="exact"/>
              <w:ind w:left="2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2"/>
                <w:sz w:val="14"/>
                <w:szCs w:val="14"/>
              </w:rPr>
              <w:t>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二、文化旅游体育与传媒支出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三、港口建设费收入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三、社会保障和就业支出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8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262.98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4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262.98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四、国家电影事业发展专项资金收入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四、节能环保支出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五、国有土地收益基金收入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五、城乡社区支出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144,266.51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177,879.49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32,703.19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210,582.68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六、农业土地开发资金收入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六、农林水支出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七、国有土地使用权出让收入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3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155,255.00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155,255.00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7,003.19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162,258.19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七、交通运输支出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八、大中型水库库区基金收入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八、资源勘探电力信息等支出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九、彩票公益金收入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九、金融支出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十、城市基础设施配套费收入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十、其他支出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37,341.14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64,976.36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25,112.59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90,088.95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十一、小型水库移民扶助资金基金收入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十、债务还本支出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十二、国家重大水利工程建设基金收入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十一、债务付息支出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20,010.75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21,535.94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21,535.94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十三、车辆通行费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十二、债务发行费用支出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十四、污水处理费收入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8,000.00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8,000.00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71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8,000.00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十三、抗疫特别国债支出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175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3" w:lineRule="exact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十五、其他政府性基金收入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3" w:lineRule="exact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十六、专项债券对应项目专项收入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10,454.62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4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10,454.62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71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10,454.62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 w:before="10"/>
              <w:ind w:left="21" w:right="106" w:firstLine="72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其中：</w:t>
            </w:r>
            <w:r>
              <w:rPr>
                <w:rFonts w:ascii="宋体" w:hAnsi="宋体" w:cs="宋体" w:eastAsia="宋体"/>
                <w:spacing w:val="-34"/>
                <w:w w:val="105"/>
                <w:sz w:val="14"/>
                <w:szCs w:val="14"/>
              </w:rPr>
              <w:t> </w:t>
            </w: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其他地方自行试点项目</w:t>
            </w:r>
            <w:r>
              <w:rPr>
                <w:rFonts w:ascii="宋体" w:hAnsi="宋体" w:cs="宋体" w:eastAsia="宋体"/>
                <w:w w:val="102"/>
                <w:sz w:val="14"/>
                <w:szCs w:val="14"/>
              </w:rPr>
              <w:t> </w:t>
            </w: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收益专项债券对应项目专项收入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74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10,454.62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10,454.62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 w:before="10"/>
              <w:ind w:left="21" w:right="106" w:firstLine="1224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sz w:val="14"/>
                <w:szCs w:val="14"/>
              </w:rPr>
              <w:t>其他政府性基金专项债</w:t>
            </w:r>
            <w:r>
              <w:rPr>
                <w:rFonts w:ascii="宋体" w:hAnsi="宋体" w:cs="宋体" w:eastAsia="宋体"/>
                <w:w w:val="102"/>
                <w:sz w:val="14"/>
                <w:szCs w:val="14"/>
              </w:rPr>
              <w:t> </w:t>
            </w: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务对应项目专项收入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10,454.62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6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收入合计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3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173,709.62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173,709.62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7,003.19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180,712.81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7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支出合计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201,618.40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264,654.77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57,815.78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322,470.55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6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转移性收入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2,538.33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5,706.44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25,112.59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30,819.03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转移性支出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25,700.00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25,712.56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-25,700.00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12.56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政府性基金转移收入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2,538.33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5,706.44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812.59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6,519.03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政府性基金转移支付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5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12.56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12.56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政府性基金补助收入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2,538.33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5,706.44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812.59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6,519.03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政府性基金补助支出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政府性基金上解收入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55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政府性基金上解支出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5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12.56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1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12.56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3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地方政府专项债务收入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sz w:val="14"/>
                <w:szCs w:val="14"/>
              </w:rPr>
              <w:t>地方政府专项债务还本支出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25,700.00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25,700.00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-25,700.00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3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地方政府专项债务转贷收入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55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24,300.00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24,300.00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sz w:val="14"/>
                <w:szCs w:val="14"/>
              </w:rPr>
              <w:t>地方政府专项债务转贷支出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6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上年结余收入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51,070.45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110,951.27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110,951.27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调出资金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6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调入资金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55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71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年终结余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40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25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w w:val="105"/>
                <w:sz w:val="14"/>
                <w:szCs w:val="14"/>
              </w:rPr>
              <w:t>其中：调入政府性基金预算资金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3"/>
              <w:jc w:val="righ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2"/>
                <w:sz w:val="14"/>
              </w:rPr>
              <w:t>-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6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收入总计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3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227,318.40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6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290,367.33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09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32,115.78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322,483.11</w:t>
            </w:r>
            <w:r>
              <w:rPr>
                <w:rFonts w:ascii="宋体"/>
                <w:sz w:val="14"/>
              </w:rPr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7" w:right="0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/>
                <w:bCs/>
                <w:sz w:val="14"/>
                <w:szCs w:val="14"/>
              </w:rPr>
              <w:t>支出总计</w:t>
            </w:r>
            <w:r>
              <w:rPr>
                <w:rFonts w:ascii="宋体" w:hAnsi="宋体" w:cs="宋体" w:eastAsia="宋体"/>
                <w:sz w:val="14"/>
                <w:szCs w:val="14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227,318.40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97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290,367.33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32,115.78</w:t>
            </w:r>
            <w:r>
              <w:rPr>
                <w:rFonts w:ascii="宋体"/>
                <w:sz w:val="14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53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/>
                <w:w w:val="105"/>
                <w:sz w:val="14"/>
              </w:rPr>
              <w:t>322,483.11</w:t>
            </w:r>
            <w:r>
              <w:rPr>
                <w:rFonts w:ascii="宋体"/>
                <w:sz w:val="14"/>
              </w:rPr>
            </w:r>
          </w:p>
        </w:tc>
      </w:tr>
    </w:tbl>
    <w:sectPr>
      <w:type w:val="continuous"/>
      <w:pgSz w:w="16840" w:h="11910" w:orient="landscape"/>
      <w:pgMar w:top="180" w:bottom="280" w:left="10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黑体_GBK">
    <w:altName w:val="方正黑体_GBK"/>
    <w:charset w:val="86"/>
    <w:family w:val="script"/>
    <w:pitch w:val="fixed"/>
  </w:font>
  <w:font w:name="黑体">
    <w:altName w:val="黑体"/>
    <w:charset w:val="86"/>
    <w:family w:val="modern"/>
    <w:pitch w:val="fixed"/>
  </w:font>
  <w:font w:name="方正仿宋_GBK">
    <w:altName w:val="方正仿宋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9"/>
      <w:ind w:left="133"/>
    </w:pPr>
    <w:rPr>
      <w:rFonts w:ascii="方正仿宋_GBK" w:hAnsi="方正仿宋_GBK" w:eastAsia="方正仿宋_GBK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CN=李鑫/OU=预算科/OU=拉萨市财政局/OU=西藏自治区财政厅/O=TIBET</dc:creator>
  <dcterms:created xsi:type="dcterms:W3CDTF">2023-11-23T11:38:49Z</dcterms:created>
  <dcterms:modified xsi:type="dcterms:W3CDTF">2023-11-23T11:38:49Z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2023-11-23T00:00:00Z</vt:filetime>
  </property>
</Properties>
</file>